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2024年度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山东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科学技术进步奖拟提名项目公示信息</w:t>
      </w:r>
    </w:p>
    <w:p>
      <w:pPr>
        <w:spacing w:before="156" w:beforeLines="50" w:after="156" w:afterLines="50" w:line="4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8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3882"/>
        <w:gridCol w:w="1646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6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E</w:t>
            </w:r>
            <w:bookmarkStart w:id="0" w:name="OLE_LINK12"/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lexe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系列高端客滚船研制及应用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提名单位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/提名专家</w:t>
            </w:r>
          </w:p>
        </w:tc>
        <w:tc>
          <w:tcPr>
            <w:tcW w:w="38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威海市科技局</w:t>
            </w:r>
          </w:p>
        </w:tc>
        <w:tc>
          <w:tcPr>
            <w:tcW w:w="16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提名等级</w:t>
            </w:r>
          </w:p>
        </w:tc>
        <w:tc>
          <w:tcPr>
            <w:tcW w:w="610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snapToGrid w:val="0"/>
                <w:color w:val="00000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候选个人</w:t>
            </w:r>
          </w:p>
        </w:tc>
        <w:tc>
          <w:tcPr>
            <w:tcW w:w="11632" w:type="dxa"/>
            <w:gridSpan w:val="3"/>
            <w:shd w:val="clear" w:color="auto" w:fill="auto"/>
            <w:vAlign w:val="center"/>
          </w:tcPr>
          <w:p>
            <w:pPr>
              <w:pStyle w:val="4"/>
              <w:spacing w:line="390" w:lineRule="exact"/>
              <w:ind w:left="0" w:leftChars="0" w:firstLine="0" w:firstLineChars="0"/>
              <w:jc w:val="left"/>
              <w:rPr>
                <w:rFonts w:ascii="仿宋" w:hAnsi="仿宋" w:eastAsia="仿宋"/>
                <w:bCs/>
                <w:kern w:val="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刘建成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欧书博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吴四川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郑和辉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李磊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宋磊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田正军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檀财旺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 亮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于福临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李玉山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赵自兵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董洪佳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俞剑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徐含章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候选组织</w:t>
            </w:r>
          </w:p>
        </w:tc>
        <w:tc>
          <w:tcPr>
            <w:tcW w:w="11632" w:type="dxa"/>
            <w:gridSpan w:val="3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招商局金陵船舶(威海)有限公司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招商局海洋装备研究院有限公司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山东交通学院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招商局工业科技(上海)有限公司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山东船舶技术研究院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上海交通大学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哈尔滨工程大学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招商局金陵船舶(南京)有限公司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招商局重工(江苏)有限公司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11632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中韩激烈竞争是世界造船业主格局，两国分别在常规船、高附加值船建造领域占优。我国正全力争取主导高附加值船建造，这将是造船第一大国产业升级为第一强国的关键标志，也是山东从造船大省到强省的关键机遇，而高效高精度设计建造是其中关键共性技术难题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本项目依托科技部重点研发计划等20余项课题，攻克了客滚船研制系列关键技术，构建了高效高精度船型开发与建造技术体系。主要包括4个创新点：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建立了基于机器深度学习、多目标寻优的船型平台化研发设计方法和技术体系，实现了船型快速高效的系列化、标准化、最优化开发。与全球最大客滚船东Stena最先进船型相比，核心指标每车道米能效提升27%</w:t>
            </w:r>
            <w:r>
              <w:rPr>
                <w:rFonts w:hint="eastAsia" w:ascii="Times New Roman" w:cs="Times New Roman"/>
                <w:color w:val="000000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提出了贯穿设计全流程、跨专业模型数据和设计的一体化及标准化方法，解决了客滚船巨量多源异构数据的跨流程跨界面识别、实时传递和设计融合难题</w:t>
            </w:r>
            <w:r>
              <w:rPr>
                <w:rFonts w:hint="eastAsia" w:ascii="Times New Roman" w:cs="Times New Roman"/>
                <w:color w:val="000000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发明了车辆舱强分段与上建薄板分段的全宽跨区域混合总组方法，解决了薄板分段吊装易变形、总组搭载精度难控制、预舾装率低难题，实现了全宽薄板分段高效高精度建造。与行业先进相比，无余量搭载率从95%提至＞99%</w:t>
            </w:r>
            <w:r>
              <w:rPr>
                <w:rFonts w:hint="eastAsia" w:ascii="Times New Roman" w:cs="Times New Roman"/>
                <w:color w:val="000000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提出了舱室美学与工程耦合设计新方法和噪声控制技术，解决了艺术与工程设计协同难、噪声难达标等难题，实现了舱室的艺术与工程设计高效耦合及高舒适度。与行业先进相比，舱室舒适度达到COMF（V-1）（最高等级）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 xml:space="preserve">本项目获授权国家发明专利31项，登记软件著作权9项，颁布国家/行业标准3项，发表论文39篇。中国造船工程学会组织进行了成果评价，认定“成果整体达到国际先进水平，其中高端客滚船一体化协同设计技术处于国际领先水平”。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研发船型获船东Stena下单13艘，是全球客滚船建造史上单一船型系列最大订单，成果推广用于8家船企33艘船舶研制。牵头单位作为链长抓住了产业链向国内转移重大窗口期，带动了国内/省内400/120家企业发展，国内/国际市场占比49%/22%（均第一）；首次实现了客滚船批量化标准化研制，使山东在高附加值船总装建造领域首次走到了行业最前沿，使我国主导了该类高附加值船研制，树立了中国品牌。</w:t>
            </w:r>
          </w:p>
        </w:tc>
      </w:tr>
    </w:tbl>
    <w:p>
      <w:pPr>
        <w:pStyle w:val="2"/>
      </w:pPr>
    </w:p>
    <w:p>
      <w:pPr>
        <w:widowControl w:val="0"/>
        <w:adjustRightInd w:val="0"/>
        <w:snapToGrid w:val="0"/>
        <w:spacing w:line="406" w:lineRule="exact"/>
        <w:jc w:val="center"/>
        <w:rPr>
          <w:rFonts w:ascii="仿宋" w:hAnsi="仿宋" w:eastAsia="仿宋"/>
          <w:b/>
          <w:snapToGrid w:val="0"/>
          <w:color w:val="000000"/>
          <w:szCs w:val="32"/>
        </w:rPr>
      </w:pPr>
      <w:r>
        <w:rPr>
          <w:rFonts w:hint="eastAsia" w:ascii="仿宋" w:hAnsi="仿宋" w:eastAsia="仿宋"/>
          <w:b/>
          <w:snapToGrid w:val="0"/>
          <w:color w:val="000000"/>
          <w:szCs w:val="32"/>
        </w:rPr>
        <w:t>一</w:t>
      </w:r>
      <w:r>
        <w:rPr>
          <w:rFonts w:ascii="仿宋" w:hAnsi="仿宋" w:eastAsia="仿宋"/>
          <w:b/>
          <w:snapToGrid w:val="0"/>
          <w:color w:val="000000"/>
          <w:szCs w:val="32"/>
        </w:rPr>
        <w:t>、主要知识产权和标准规范目录（不超过12件）</w:t>
      </w:r>
    </w:p>
    <w:p>
      <w:pPr>
        <w:widowControl w:val="0"/>
        <w:adjustRightInd w:val="0"/>
        <w:snapToGrid w:val="0"/>
        <w:spacing w:after="156" w:afterLines="50" w:line="406" w:lineRule="exact"/>
        <w:jc w:val="center"/>
        <w:rPr>
          <w:rFonts w:ascii="仿宋" w:hAnsi="仿宋" w:eastAsia="仿宋"/>
          <w:b/>
          <w:snapToGrid w:val="0"/>
          <w:color w:val="000000"/>
          <w:szCs w:val="32"/>
        </w:rPr>
      </w:pPr>
      <w:r>
        <w:rPr>
          <w:rFonts w:ascii="仿宋" w:hAnsi="仿宋" w:eastAsia="仿宋"/>
          <w:b/>
          <w:snapToGrid w:val="0"/>
          <w:color w:val="000000"/>
          <w:szCs w:val="32"/>
        </w:rPr>
        <w:t>（适用于产业创新类、社会公益类）</w:t>
      </w:r>
    </w:p>
    <w:tbl>
      <w:tblPr>
        <w:tblStyle w:val="8"/>
        <w:tblW w:w="140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7"/>
        <w:gridCol w:w="709"/>
        <w:gridCol w:w="3686"/>
        <w:gridCol w:w="1417"/>
        <w:gridCol w:w="992"/>
        <w:gridCol w:w="1276"/>
        <w:gridCol w:w="1276"/>
        <w:gridCol w:w="1134"/>
        <w:gridCol w:w="1276"/>
        <w:gridCol w:w="1134"/>
        <w:gridCol w:w="6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bookmarkStart w:id="1" w:name="_Hlk167702401"/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排序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成果名称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编号（年卷页；版号）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授权发布日期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完成人</w:t>
            </w:r>
          </w:p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（作者）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完成单位</w:t>
            </w:r>
          </w:p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（署名单位）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授权发布部门（刊名）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成果状态（通讯作者）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eastAsia="方正黑体_GBK"/>
                <w:b/>
                <w:snapToGrid w:val="0"/>
                <w:color w:val="000000"/>
                <w:sz w:val="18"/>
                <w:szCs w:val="18"/>
                <w:lang w:val="en-US" w:eastAsia="zh-CN"/>
              </w:rPr>
              <w:t>山东</w:t>
            </w: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单位是否原始署名</w:t>
            </w:r>
          </w:p>
        </w:tc>
        <w:tc>
          <w:tcPr>
            <w:tcW w:w="6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方正黑体_GBK"/>
                <w:b/>
                <w:snapToGrid w:val="0"/>
                <w:color w:val="000000"/>
                <w:sz w:val="18"/>
                <w:szCs w:val="18"/>
              </w:rPr>
              <w:t>附件编号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宋体"/>
                <w:sz w:val="13"/>
                <w:szCs w:val="13"/>
              </w:rPr>
              <w:t>发明专利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宋体"/>
                <w:sz w:val="13"/>
                <w:szCs w:val="13"/>
                <w:lang w:val="en-US" w:eastAsia="zh-CN"/>
              </w:rPr>
              <w:t>用于平台</w:t>
            </w:r>
            <w:r>
              <w:rPr>
                <w:rFonts w:hint="default" w:eastAsia="宋体"/>
                <w:sz w:val="13"/>
                <w:szCs w:val="13"/>
                <w:lang w:val="en-US" w:eastAsia="zh-CN"/>
              </w:rPr>
              <w:t>液位遥测系统的雷达式监控装置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  <w:lang w:val="en-US" w:eastAsia="zh-CN"/>
              </w:rPr>
            </w:pPr>
            <w:r>
              <w:rPr>
                <w:rFonts w:eastAsia="宋体"/>
                <w:sz w:val="13"/>
                <w:szCs w:val="13"/>
                <w:lang w:val="en-US" w:eastAsia="zh-CN"/>
              </w:rPr>
              <w:t>ZL20</w:t>
            </w:r>
            <w:r>
              <w:rPr>
                <w:rFonts w:hint="default" w:eastAsia="宋体"/>
                <w:sz w:val="13"/>
                <w:szCs w:val="13"/>
                <w:lang w:val="en-US" w:eastAsia="zh-CN"/>
              </w:rPr>
              <w:t>1810256625.2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  <w:lang w:val="en-US" w:eastAsia="zh-CN"/>
              </w:rPr>
            </w:pPr>
            <w:r>
              <w:rPr>
                <w:rFonts w:eastAsia="宋体"/>
                <w:sz w:val="13"/>
                <w:szCs w:val="13"/>
                <w:lang w:val="en-US" w:eastAsia="zh-CN"/>
              </w:rPr>
              <w:t>2020</w:t>
            </w:r>
            <w:r>
              <w:rPr>
                <w:rFonts w:hint="default" w:eastAsia="宋体"/>
                <w:sz w:val="13"/>
                <w:szCs w:val="13"/>
                <w:lang w:val="en-US" w:eastAsia="zh-CN"/>
              </w:rPr>
              <w:t xml:space="preserve">1110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刘建成;姚汝林;董小伟;朱金;郝璇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招商局重工（江苏）有限公司、南通市科大海工技术研究院有限公司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  <w:lang w:val="en-US" w:eastAsia="zh-CN"/>
              </w:rPr>
            </w:pPr>
            <w:r>
              <w:rPr>
                <w:rFonts w:eastAsia="宋体"/>
                <w:sz w:val="13"/>
                <w:szCs w:val="13"/>
                <w:lang w:val="en-US" w:eastAsia="zh-CN"/>
              </w:rPr>
              <w:t>国家知识产权局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  <w:lang w:val="en-US" w:eastAsia="zh-CN"/>
              </w:rPr>
            </w:pPr>
            <w:r>
              <w:rPr>
                <w:rFonts w:eastAsia="宋体"/>
                <w:sz w:val="13"/>
                <w:szCs w:val="13"/>
                <w:lang w:val="en-US" w:eastAsia="zh-CN"/>
              </w:rPr>
              <w:t>授权</w:t>
            </w: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（刘建成）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  <w:lang w:val="en-US" w:eastAsia="zh-CN"/>
              </w:rPr>
            </w:pPr>
            <w:r>
              <w:rPr>
                <w:rFonts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default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default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国标修订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船舶和海上技术 通过分析测速试航数据以确定速度和功率性能的评估导则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GB/T 30007-2022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20221012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孙耀刚;胡琼石珣;胡贤甫;马飞;陈天宇 刘建成;李路;王章建 孙永刚;李磊;夏侯命胜;曹海鹏; 陈家宾; 李恒;高德峰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中国船舶工业综合技术经济研究院、中国船舶科学研究中心、中国船级社上海规范研究所、招商局海洋装备研究院有限公司、中国船级社、上海外高桥造船有限公司、中国船舶工业集团公司第七〇八研究所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国家市场监督管理总局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发明专利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一种双曲面成型装备的加工方法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ZL202011406689.X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20230117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陈文科;易志金;刘建成;朱永梅;郑和辉;莫刚;陈伶翔;吴海建;唐文献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招商局重工（江苏）有限公司;江苏科技大学;招商局重工（深圳）有限公司;招商局海洋装备研究院有限公司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宋体"/>
                <w:snapToGrid w:val="0"/>
                <w:color w:val="000000"/>
                <w:sz w:val="13"/>
                <w:szCs w:val="13"/>
              </w:rPr>
              <w:t>国家知识产权局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发明专利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一种船用液化天然气加注通道连接结构及连接方法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ZL202211571188.6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20230523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郑和辉 马维峰 李东旭  欧书博 孙彦刚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招商局金陵船舶（威海）有限公司；招商局工业科技（上海）有限公司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宋体"/>
                <w:snapToGrid w:val="0"/>
                <w:color w:val="000000"/>
                <w:sz w:val="13"/>
                <w:szCs w:val="13"/>
              </w:rPr>
              <w:t>国家知识产权局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发明专利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一种客滚船室外泳池用防冻步梯及其安装方法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ZL202310009707.8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20230509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董洪佳 郑和辉 倪维松 欧书博 刘鑫男 周征兵 李玉山 孙彦刚 李金宝 赵永波 代左信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招商局金陵船舶（威海）有限公司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宋体"/>
                <w:snapToGrid w:val="0"/>
                <w:color w:val="000000"/>
                <w:sz w:val="13"/>
                <w:szCs w:val="13"/>
              </w:rPr>
              <w:t>国家知识产权局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发明专利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一种船用落地窗及落地窗的安装方法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ZI202310509661.6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20230718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董洪佳,倪维松,欧书博,周征兵,苏丹,袁戎,赵永波,代左信,吕明广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招商局金陵船舶（威海）有限公司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eastAsia="宋体"/>
                <w:snapToGrid w:val="0"/>
                <w:color w:val="000000"/>
                <w:sz w:val="13"/>
                <w:szCs w:val="13"/>
              </w:rPr>
              <w:t>国家知识产权局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国标制定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船舶和海上技术　特定特征船舶适居性的振动测量、评价和报告准则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GB/T 43501-2023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20231228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郭娅 刘伟 付殿福 梅中华 李伟 徐震宇 韩阳 曲维英 董早鹏 王献忠 刘锋 欧书博 孙彦刚 张晖 谢波涛 李书兆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中国船舶集团有限公司综合技术经济研究院、招商局金陵船舶(威海)有限公司、江苏新时代造船有限公司、中海油研究总院有限责任公司、武汉理工大学、哈尔滨工程大学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国家市场监督管理总局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发明专利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一种船体气泡减阻装置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CN202310691501.8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20231020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欧书博，俞剑，康庄，孟巍，杨树馨，孙彦刚，赵颖平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招商局金陵船舶（威海）有限公司 招商局邮轮研究院（上海）有限公司 哈尔滨工程大学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eastAsia="宋体"/>
                <w:snapToGrid w:val="0"/>
                <w:color w:val="000000"/>
                <w:sz w:val="13"/>
                <w:szCs w:val="13"/>
              </w:rPr>
              <w:t>国家知识产权局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napToGrid w:val="0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发明专利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一种滚装船上层建筑减振结构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ZL202210696195.2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20230609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张亮 于东权 徐茂林 李国荣 张奇英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招商局金陵船舶（江苏）有限公司 招商局金陵船舶（南京）有限公司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</w:p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eastAsia="宋体"/>
                <w:snapToGrid w:val="0"/>
                <w:color w:val="000000"/>
                <w:sz w:val="13"/>
                <w:szCs w:val="13"/>
              </w:rPr>
              <w:t>国家知识产权局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发明专利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一种激光-电弧复合焊接的光丝间距实时自适应调节系统及调节方法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CN201810716264.5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20210302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刘福运；檀财旺；潘雁甲；陈波；张珊珊；宋晓国；冯吉才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哈尔滨工业大学（威海） 山东船舶技术研究院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eastAsia="宋体"/>
                <w:snapToGrid w:val="0"/>
                <w:color w:val="000000"/>
                <w:sz w:val="13"/>
                <w:szCs w:val="13"/>
              </w:rPr>
              <w:t>国家知识产权局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授权（孙耀刚）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eastAsia="宋体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是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1-12</w:t>
            </w:r>
          </w:p>
        </w:tc>
      </w:tr>
      <w:bookmarkEnd w:id="1"/>
    </w:tbl>
    <w:p>
      <w:bookmarkStart w:id="2" w:name="_Toc72834352"/>
      <w:bookmarkEnd w:id="2"/>
      <w:bookmarkStart w:id="3" w:name="_Toc70090948"/>
      <w:bookmarkEnd w:id="3"/>
    </w:p>
    <w:sectPr>
      <w:pgSz w:w="16838" w:h="11906" w:orient="landscape"/>
      <w:pgMar w:top="567" w:right="1440" w:bottom="426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等线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07C5F"/>
    <w:rsid w:val="0001213B"/>
    <w:rsid w:val="00015DCE"/>
    <w:rsid w:val="00071F43"/>
    <w:rsid w:val="00072685"/>
    <w:rsid w:val="00076197"/>
    <w:rsid w:val="000B1EB8"/>
    <w:rsid w:val="000B2D28"/>
    <w:rsid w:val="000C0DE4"/>
    <w:rsid w:val="000E5D61"/>
    <w:rsid w:val="000F1E71"/>
    <w:rsid w:val="00101DBC"/>
    <w:rsid w:val="001109B0"/>
    <w:rsid w:val="00110F63"/>
    <w:rsid w:val="00114A60"/>
    <w:rsid w:val="00124F9A"/>
    <w:rsid w:val="00127E24"/>
    <w:rsid w:val="00156902"/>
    <w:rsid w:val="0016671D"/>
    <w:rsid w:val="0017193A"/>
    <w:rsid w:val="00172A27"/>
    <w:rsid w:val="001838F4"/>
    <w:rsid w:val="00187665"/>
    <w:rsid w:val="001878CE"/>
    <w:rsid w:val="001920E4"/>
    <w:rsid w:val="00192F49"/>
    <w:rsid w:val="001A56C9"/>
    <w:rsid w:val="001A67D7"/>
    <w:rsid w:val="001C340D"/>
    <w:rsid w:val="001C78E7"/>
    <w:rsid w:val="001D441B"/>
    <w:rsid w:val="001D57EA"/>
    <w:rsid w:val="001D7171"/>
    <w:rsid w:val="001E3914"/>
    <w:rsid w:val="00211BD1"/>
    <w:rsid w:val="0021555F"/>
    <w:rsid w:val="00237CD1"/>
    <w:rsid w:val="00243433"/>
    <w:rsid w:val="00246694"/>
    <w:rsid w:val="002645F4"/>
    <w:rsid w:val="002705A4"/>
    <w:rsid w:val="00275C62"/>
    <w:rsid w:val="002812F9"/>
    <w:rsid w:val="00283677"/>
    <w:rsid w:val="002B0E0A"/>
    <w:rsid w:val="002B6196"/>
    <w:rsid w:val="002B6A01"/>
    <w:rsid w:val="002D21F2"/>
    <w:rsid w:val="002D7549"/>
    <w:rsid w:val="002E3EA8"/>
    <w:rsid w:val="002F06A4"/>
    <w:rsid w:val="0030091B"/>
    <w:rsid w:val="00320622"/>
    <w:rsid w:val="00322B5B"/>
    <w:rsid w:val="003318E7"/>
    <w:rsid w:val="0033411A"/>
    <w:rsid w:val="00346597"/>
    <w:rsid w:val="00360053"/>
    <w:rsid w:val="00361BCE"/>
    <w:rsid w:val="00364B84"/>
    <w:rsid w:val="003A097F"/>
    <w:rsid w:val="003A2A5A"/>
    <w:rsid w:val="003B19B1"/>
    <w:rsid w:val="003C3395"/>
    <w:rsid w:val="003D614C"/>
    <w:rsid w:val="003E0C8F"/>
    <w:rsid w:val="003E1A27"/>
    <w:rsid w:val="00402206"/>
    <w:rsid w:val="00407335"/>
    <w:rsid w:val="00407AC9"/>
    <w:rsid w:val="00413C32"/>
    <w:rsid w:val="0042244C"/>
    <w:rsid w:val="00424C5D"/>
    <w:rsid w:val="004254DF"/>
    <w:rsid w:val="00427DAE"/>
    <w:rsid w:val="004508A1"/>
    <w:rsid w:val="00454E1A"/>
    <w:rsid w:val="00476D19"/>
    <w:rsid w:val="0049252D"/>
    <w:rsid w:val="004B0AB0"/>
    <w:rsid w:val="004C5A9F"/>
    <w:rsid w:val="004C5BBF"/>
    <w:rsid w:val="004D12C0"/>
    <w:rsid w:val="004F4FB2"/>
    <w:rsid w:val="005016CF"/>
    <w:rsid w:val="00502C6E"/>
    <w:rsid w:val="00533698"/>
    <w:rsid w:val="0053766C"/>
    <w:rsid w:val="00573490"/>
    <w:rsid w:val="00583E86"/>
    <w:rsid w:val="0059081E"/>
    <w:rsid w:val="00597277"/>
    <w:rsid w:val="005B0D74"/>
    <w:rsid w:val="005B2497"/>
    <w:rsid w:val="005C6C22"/>
    <w:rsid w:val="00601EB4"/>
    <w:rsid w:val="00623E68"/>
    <w:rsid w:val="00635526"/>
    <w:rsid w:val="006659F7"/>
    <w:rsid w:val="0069428B"/>
    <w:rsid w:val="006979A2"/>
    <w:rsid w:val="006C4900"/>
    <w:rsid w:val="006C5770"/>
    <w:rsid w:val="006E1FD2"/>
    <w:rsid w:val="006E74C8"/>
    <w:rsid w:val="006F3241"/>
    <w:rsid w:val="006F4020"/>
    <w:rsid w:val="007113BA"/>
    <w:rsid w:val="007155F7"/>
    <w:rsid w:val="0071581A"/>
    <w:rsid w:val="00737FE9"/>
    <w:rsid w:val="00747D72"/>
    <w:rsid w:val="007601F9"/>
    <w:rsid w:val="00761A6B"/>
    <w:rsid w:val="00764366"/>
    <w:rsid w:val="007670FA"/>
    <w:rsid w:val="0077233A"/>
    <w:rsid w:val="007727F5"/>
    <w:rsid w:val="00776424"/>
    <w:rsid w:val="00785D5C"/>
    <w:rsid w:val="007921A1"/>
    <w:rsid w:val="00792DBE"/>
    <w:rsid w:val="007A0CDE"/>
    <w:rsid w:val="007B0F44"/>
    <w:rsid w:val="007C3B96"/>
    <w:rsid w:val="007C559A"/>
    <w:rsid w:val="007D1B0A"/>
    <w:rsid w:val="007D5BFF"/>
    <w:rsid w:val="007F470A"/>
    <w:rsid w:val="008000C8"/>
    <w:rsid w:val="00803EDB"/>
    <w:rsid w:val="0080445E"/>
    <w:rsid w:val="00804BF2"/>
    <w:rsid w:val="00824A1F"/>
    <w:rsid w:val="00843378"/>
    <w:rsid w:val="00844EA8"/>
    <w:rsid w:val="00861724"/>
    <w:rsid w:val="00890145"/>
    <w:rsid w:val="008950A4"/>
    <w:rsid w:val="008B23B6"/>
    <w:rsid w:val="008C1360"/>
    <w:rsid w:val="008E748D"/>
    <w:rsid w:val="00915C21"/>
    <w:rsid w:val="0093530F"/>
    <w:rsid w:val="00941C9C"/>
    <w:rsid w:val="009439B7"/>
    <w:rsid w:val="009732DC"/>
    <w:rsid w:val="0097735F"/>
    <w:rsid w:val="00981ABC"/>
    <w:rsid w:val="00986297"/>
    <w:rsid w:val="009A4A3D"/>
    <w:rsid w:val="009B7E91"/>
    <w:rsid w:val="009D765C"/>
    <w:rsid w:val="009E1CFB"/>
    <w:rsid w:val="009F28C7"/>
    <w:rsid w:val="00A02F8D"/>
    <w:rsid w:val="00A05E00"/>
    <w:rsid w:val="00A11EDE"/>
    <w:rsid w:val="00A15A22"/>
    <w:rsid w:val="00A16801"/>
    <w:rsid w:val="00A256DE"/>
    <w:rsid w:val="00A263E8"/>
    <w:rsid w:val="00A37CB3"/>
    <w:rsid w:val="00A46C1B"/>
    <w:rsid w:val="00A516E9"/>
    <w:rsid w:val="00A52A6C"/>
    <w:rsid w:val="00A64A63"/>
    <w:rsid w:val="00A75335"/>
    <w:rsid w:val="00A87E5A"/>
    <w:rsid w:val="00A955C8"/>
    <w:rsid w:val="00AB06CB"/>
    <w:rsid w:val="00AC0519"/>
    <w:rsid w:val="00AC0C02"/>
    <w:rsid w:val="00AC389A"/>
    <w:rsid w:val="00AD31F3"/>
    <w:rsid w:val="00AD4881"/>
    <w:rsid w:val="00AE053A"/>
    <w:rsid w:val="00B12363"/>
    <w:rsid w:val="00B23B50"/>
    <w:rsid w:val="00B40BC7"/>
    <w:rsid w:val="00B50C1C"/>
    <w:rsid w:val="00B62464"/>
    <w:rsid w:val="00B70538"/>
    <w:rsid w:val="00B71070"/>
    <w:rsid w:val="00B72BED"/>
    <w:rsid w:val="00B7530E"/>
    <w:rsid w:val="00B76F26"/>
    <w:rsid w:val="00B80098"/>
    <w:rsid w:val="00B80877"/>
    <w:rsid w:val="00B81615"/>
    <w:rsid w:val="00B848A1"/>
    <w:rsid w:val="00B8515A"/>
    <w:rsid w:val="00B91169"/>
    <w:rsid w:val="00BA0C4B"/>
    <w:rsid w:val="00BA795D"/>
    <w:rsid w:val="00BB3414"/>
    <w:rsid w:val="00BC1E44"/>
    <w:rsid w:val="00BC7CFF"/>
    <w:rsid w:val="00BD3296"/>
    <w:rsid w:val="00BE3A69"/>
    <w:rsid w:val="00BE47E2"/>
    <w:rsid w:val="00C0611D"/>
    <w:rsid w:val="00C1309E"/>
    <w:rsid w:val="00C1484A"/>
    <w:rsid w:val="00C1640E"/>
    <w:rsid w:val="00C27051"/>
    <w:rsid w:val="00C2791D"/>
    <w:rsid w:val="00C314A4"/>
    <w:rsid w:val="00C345DB"/>
    <w:rsid w:val="00C35B98"/>
    <w:rsid w:val="00C36EBA"/>
    <w:rsid w:val="00C372B0"/>
    <w:rsid w:val="00C429A4"/>
    <w:rsid w:val="00C43072"/>
    <w:rsid w:val="00C44B2C"/>
    <w:rsid w:val="00C52412"/>
    <w:rsid w:val="00C5797B"/>
    <w:rsid w:val="00C649D1"/>
    <w:rsid w:val="00C66073"/>
    <w:rsid w:val="00C70A14"/>
    <w:rsid w:val="00C71AF7"/>
    <w:rsid w:val="00C728E8"/>
    <w:rsid w:val="00C80EEA"/>
    <w:rsid w:val="00C82682"/>
    <w:rsid w:val="00C87A9F"/>
    <w:rsid w:val="00C97BAA"/>
    <w:rsid w:val="00CB0003"/>
    <w:rsid w:val="00CB588F"/>
    <w:rsid w:val="00CC0E08"/>
    <w:rsid w:val="00CD3352"/>
    <w:rsid w:val="00CE48C7"/>
    <w:rsid w:val="00CE4E72"/>
    <w:rsid w:val="00D22738"/>
    <w:rsid w:val="00D25EF4"/>
    <w:rsid w:val="00D353F3"/>
    <w:rsid w:val="00D45286"/>
    <w:rsid w:val="00D52F2D"/>
    <w:rsid w:val="00D63833"/>
    <w:rsid w:val="00D66E56"/>
    <w:rsid w:val="00D673C1"/>
    <w:rsid w:val="00D7186A"/>
    <w:rsid w:val="00D75B1A"/>
    <w:rsid w:val="00D83983"/>
    <w:rsid w:val="00D97291"/>
    <w:rsid w:val="00DA07E3"/>
    <w:rsid w:val="00DB08D3"/>
    <w:rsid w:val="00DB5277"/>
    <w:rsid w:val="00DC3554"/>
    <w:rsid w:val="00DC7465"/>
    <w:rsid w:val="00DD06DA"/>
    <w:rsid w:val="00DD334D"/>
    <w:rsid w:val="00DD4DE9"/>
    <w:rsid w:val="00E20DD7"/>
    <w:rsid w:val="00E2151A"/>
    <w:rsid w:val="00E31752"/>
    <w:rsid w:val="00E3187A"/>
    <w:rsid w:val="00E32D17"/>
    <w:rsid w:val="00E36245"/>
    <w:rsid w:val="00E756B2"/>
    <w:rsid w:val="00EA021B"/>
    <w:rsid w:val="00EB4B44"/>
    <w:rsid w:val="00EC22C4"/>
    <w:rsid w:val="00ED1331"/>
    <w:rsid w:val="00ED7354"/>
    <w:rsid w:val="00EE27AB"/>
    <w:rsid w:val="00EE6B3E"/>
    <w:rsid w:val="00EF56F9"/>
    <w:rsid w:val="00F14CBE"/>
    <w:rsid w:val="00F40FAC"/>
    <w:rsid w:val="00F54A66"/>
    <w:rsid w:val="00F6074B"/>
    <w:rsid w:val="00F66692"/>
    <w:rsid w:val="00F73288"/>
    <w:rsid w:val="00F77A4D"/>
    <w:rsid w:val="00F77DEA"/>
    <w:rsid w:val="00F8246C"/>
    <w:rsid w:val="00F905CE"/>
    <w:rsid w:val="00F92711"/>
    <w:rsid w:val="00FA1133"/>
    <w:rsid w:val="00FA628E"/>
    <w:rsid w:val="00FE2EDD"/>
    <w:rsid w:val="01A54E7C"/>
    <w:rsid w:val="02CD758C"/>
    <w:rsid w:val="081845DE"/>
    <w:rsid w:val="0F2A4768"/>
    <w:rsid w:val="10261530"/>
    <w:rsid w:val="10C22A67"/>
    <w:rsid w:val="11317B11"/>
    <w:rsid w:val="147541B9"/>
    <w:rsid w:val="17884203"/>
    <w:rsid w:val="1D31276B"/>
    <w:rsid w:val="1E8B7543"/>
    <w:rsid w:val="1EA336D1"/>
    <w:rsid w:val="1EA717C5"/>
    <w:rsid w:val="1F046A99"/>
    <w:rsid w:val="1FAA11BB"/>
    <w:rsid w:val="1FDB5818"/>
    <w:rsid w:val="215025B4"/>
    <w:rsid w:val="243037DB"/>
    <w:rsid w:val="2959447D"/>
    <w:rsid w:val="29D40C23"/>
    <w:rsid w:val="2B10560F"/>
    <w:rsid w:val="2BD85B55"/>
    <w:rsid w:val="2E3472C8"/>
    <w:rsid w:val="2EE83C5F"/>
    <w:rsid w:val="32725547"/>
    <w:rsid w:val="36973EBC"/>
    <w:rsid w:val="36C90612"/>
    <w:rsid w:val="37422732"/>
    <w:rsid w:val="375869AC"/>
    <w:rsid w:val="388C54AA"/>
    <w:rsid w:val="39F257E0"/>
    <w:rsid w:val="3B9B1226"/>
    <w:rsid w:val="3BC60CD2"/>
    <w:rsid w:val="3CDE6165"/>
    <w:rsid w:val="3CFC0F3C"/>
    <w:rsid w:val="3D440B11"/>
    <w:rsid w:val="3DBA1C8B"/>
    <w:rsid w:val="3E5E3F75"/>
    <w:rsid w:val="3F23541F"/>
    <w:rsid w:val="3FB540D4"/>
    <w:rsid w:val="40A00213"/>
    <w:rsid w:val="432D1763"/>
    <w:rsid w:val="432F476F"/>
    <w:rsid w:val="43F14D5A"/>
    <w:rsid w:val="44283AC1"/>
    <w:rsid w:val="467F3E22"/>
    <w:rsid w:val="475006D0"/>
    <w:rsid w:val="47546281"/>
    <w:rsid w:val="4A2D3F4C"/>
    <w:rsid w:val="4AC20DC4"/>
    <w:rsid w:val="4B2C3957"/>
    <w:rsid w:val="4FB90598"/>
    <w:rsid w:val="501D2775"/>
    <w:rsid w:val="515C3A4F"/>
    <w:rsid w:val="52D41ACF"/>
    <w:rsid w:val="538E1C7E"/>
    <w:rsid w:val="53AE6F42"/>
    <w:rsid w:val="53BE5F2E"/>
    <w:rsid w:val="53E126F6"/>
    <w:rsid w:val="5524049C"/>
    <w:rsid w:val="55DB13C7"/>
    <w:rsid w:val="55DD7ADA"/>
    <w:rsid w:val="580A20DA"/>
    <w:rsid w:val="59F32486"/>
    <w:rsid w:val="5BFC6DBF"/>
    <w:rsid w:val="5CA32054"/>
    <w:rsid w:val="5CC632C0"/>
    <w:rsid w:val="5D400DD6"/>
    <w:rsid w:val="5EBC0BC3"/>
    <w:rsid w:val="5EDE5FFD"/>
    <w:rsid w:val="5F22274D"/>
    <w:rsid w:val="5F405755"/>
    <w:rsid w:val="604C0301"/>
    <w:rsid w:val="605E50CE"/>
    <w:rsid w:val="611C1DA8"/>
    <w:rsid w:val="65374306"/>
    <w:rsid w:val="668B64F1"/>
    <w:rsid w:val="66CD08B8"/>
    <w:rsid w:val="67C50E43"/>
    <w:rsid w:val="685452F9"/>
    <w:rsid w:val="6AFF0928"/>
    <w:rsid w:val="6C9D6941"/>
    <w:rsid w:val="6F42460E"/>
    <w:rsid w:val="705D2CAC"/>
    <w:rsid w:val="73ED2C9C"/>
    <w:rsid w:val="74567C89"/>
    <w:rsid w:val="74782AA1"/>
    <w:rsid w:val="74947B27"/>
    <w:rsid w:val="75AB1BE3"/>
    <w:rsid w:val="75CC1256"/>
    <w:rsid w:val="7628529F"/>
    <w:rsid w:val="76B272E7"/>
    <w:rsid w:val="76D0242A"/>
    <w:rsid w:val="779260BA"/>
    <w:rsid w:val="77E22DFA"/>
    <w:rsid w:val="79162CD5"/>
    <w:rsid w:val="791D203C"/>
    <w:rsid w:val="796E3EF0"/>
    <w:rsid w:val="7A421904"/>
    <w:rsid w:val="7B1106B6"/>
    <w:rsid w:val="7BCF674F"/>
    <w:rsid w:val="7C23372D"/>
    <w:rsid w:val="7EF05A8C"/>
    <w:rsid w:val="7FE94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annotation text"/>
    <w:basedOn w:val="1"/>
    <w:autoRedefine/>
    <w:semiHidden/>
    <w:unhideWhenUsed/>
    <w:qFormat/>
    <w:uiPriority w:val="0"/>
  </w:style>
  <w:style w:type="paragraph" w:styleId="4">
    <w:name w:val="Plain Text"/>
    <w:basedOn w:val="1"/>
    <w:link w:val="14"/>
    <w:autoRedefine/>
    <w:unhideWhenUsed/>
    <w:qFormat/>
    <w:uiPriority w:val="0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/>
      <w:sz w:val="24"/>
      <w:szCs w:val="20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0"/>
    <w:rPr>
      <w:sz w:val="21"/>
      <w:szCs w:val="21"/>
    </w:rPr>
  </w:style>
  <w:style w:type="paragraph" w:customStyle="1" w:styleId="13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4">
    <w:name w:val="纯文本 字符"/>
    <w:link w:val="4"/>
    <w:autoRedefine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5">
    <w:name w:val="页眉 字符"/>
    <w:link w:val="6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17"/>
    <w:basedOn w:val="10"/>
    <w:autoRedefine/>
    <w:qFormat/>
    <w:uiPriority w:val="0"/>
    <w:rPr>
      <w:rFonts w:hint="eastAsia" w:ascii="仿宋_GB2312" w:eastAsia="仿宋_GB2312"/>
      <w:b/>
      <w:bCs/>
      <w:kern w:val="44"/>
      <w:sz w:val="44"/>
      <w:szCs w:val="44"/>
    </w:rPr>
  </w:style>
  <w:style w:type="paragraph" w:styleId="18">
    <w:name w:val="List Paragraph"/>
    <w:basedOn w:val="1"/>
    <w:autoRedefine/>
    <w:unhideWhenUsed/>
    <w:uiPriority w:val="99"/>
    <w:pPr>
      <w:ind w:firstLine="420" w:firstLineChars="200"/>
    </w:pPr>
  </w:style>
  <w:style w:type="table" w:customStyle="1" w:styleId="19">
    <w:name w:val="网格型1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修订1"/>
    <w:autoRedefine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1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0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3">
    <w:name w:val="font31"/>
    <w:basedOn w:val="10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368</Words>
  <Characters>2100</Characters>
  <Lines>17</Lines>
  <Paragraphs>4</Paragraphs>
  <TotalTime>0</TotalTime>
  <ScaleCrop>false</ScaleCrop>
  <LinksUpToDate>false</LinksUpToDate>
  <CharactersWithSpaces>2464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2024-05-27T08:30:00Z</dcterms:created>
  <dc:creator>whx</dc:creator>
  <cp:lastModifiedBy>14913</cp:lastModifiedBy>
  <dcterms:modified xsi:type="dcterms:W3CDTF">2024-06-11T04:09:33Z</dcterms:modified>
  <dc:title>2021年度广西技术发明奖（科技进步奖）提名公示信息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26E317E8320C4D8F814EDDB7BF4286D8_13</vt:lpwstr>
  </property>
</Properties>
</file>